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GaodaTitle"/>
      </w:pPr>
      <w:r>
        <w:t xml:space="preserve">青川县（示例）农村小学课后服务开展情况调研报告</w:t>
      </w:r>
    </w:p>
    <w:p>
      <w:pPr>
        <w:pStyle w:val="GaodaHeading1"/>
      </w:pPr>
      <w:r>
        <w:t xml:space="preserve">一、调研背景与方法</w:t>
      </w:r>
    </w:p>
    <w:p>
      <w:pPr>
        <w:pStyle w:val="GaodaBody"/>
      </w:pPr>
      <w:r>
        <w:t xml:space="preserve">为了解青川县（示例）农村小学课后服务现状，分析主要问题，围绕服务覆盖、时间安排、内容供给、家长评价及保障情况梳理资料，供县教育局决策参考。</w:t>
      </w:r>
    </w:p>
    <w:p>
      <w:pPr>
        <w:pStyle w:val="GaodaBody"/>
      </w:pPr>
      <w:r>
        <w:t xml:space="preserve">调研对象为青川县（示例）8所农村小学，时间为2026年5月12日至23日。调研采用实地走访、座谈和家长问卷相结合的方式，走访8所学校，召开座谈会4场，发放家长问卷1260份，获得有效问卷1184份。</w:t>
      </w:r>
    </w:p>
    <w:p>
      <w:pPr>
        <w:pStyle w:val="GaodaBody"/>
      </w:pPr>
      <w:r>
        <w:t xml:space="preserve">本报告依据《课后服务调研记录.txt》，归纳学校服务安排、参与情况、内容供给、家长反馈和座谈意见，并结合记录作有限分析。比例、人数及补助标准均以该记录为来源，不作材料外延伸推算。</w:t>
      </w:r>
    </w:p>
    <w:p>
      <w:pPr>
        <w:pStyle w:val="GaodaBody"/>
      </w:pPr>
      <w:r>
        <w:t xml:space="preserve">本次研究仅作资料梳理，现有记录未涉及校际差异、各校经费明细及服务质量评价指标，也未提供学习成绩或学生身心发展变化数据。因此，报告不作相关比较或成效判断，结论限于已有记录支持的范围。</w:t>
      </w:r>
    </w:p>
    <w:p>
      <w:pPr>
        <w:pStyle w:val="GaodaHeading1"/>
      </w:pPr>
      <w:r>
        <w:t xml:space="preserve">二、课后服务开展基本情况</w:t>
      </w:r>
    </w:p>
    <w:p>
      <w:pPr>
        <w:pStyle w:val="GaodaBody"/>
      </w:pPr>
      <w:r>
        <w:t xml:space="preserve">从服务覆盖看，调研的8所学校均已开展课后服务，参与学生共3215人，占在校生总数的91.6%。这表明学生参与面较广。数据来源为《课后服务调研记录.txt》。</w:t>
      </w:r>
    </w:p>
    <w:p>
      <w:pPr>
        <w:pStyle w:val="GaodaBody"/>
      </w:pPr>
      <w:r>
        <w:t xml:space="preserve">从时间安排看，各校每周服务5天、每天2课时，约17:30结束。座谈记录显示，教师反映每周服务时长为6至8小时。服务节奏相对固定，教师服务时间仍需与日常教学统筹。</w:t>
      </w:r>
    </w:p>
    <w:p>
      <w:pPr>
        <w:pStyle w:val="GaodaBody"/>
      </w:pPr>
      <w:r>
        <w:t xml:space="preserve">从内容构成看，作业辅导约占课后服务时间的60%，其余安排体育、美术、阅读等兴趣活动。8所学校中有3所开设科技类社团，2所引入校外体育俱乐部教练。记录显示两类活动并行，但未说明各活动课时和参与人数。</w:t>
      </w:r>
    </w:p>
    <w:p>
      <w:pPr>
        <w:pStyle w:val="GaodaBody"/>
      </w:pPr>
      <w:r>
        <w:t xml:space="preserve">从保障和评价看，课后服务经费主要依靠财政补助，标准为每生每学期200元。家长问卷中，对服务表示“满意”或“比较满意”的家长占82.3%。该比例仅反映家长总体评价，不能分别代表各类服务质量和效果。</w:t>
      </w:r>
    </w:p>
    <w:p>
      <w:pPr>
        <w:pStyle w:val="GaodaHeading1"/>
      </w:pPr>
      <w:r>
        <w:t xml:space="preserve">三、主要做法与阶段性成效</w:t>
      </w:r>
    </w:p>
    <w:p>
      <w:pPr>
        <w:pStyle w:val="GaodaBody"/>
      </w:pPr>
      <w:r>
        <w:t xml:space="preserve">在服务组织上，8所学校均开展课后服务，按每周5天、每天2课时安排；3215名学生参与，占在校生总数的91.6%。这表明课后服务已纳入走访学校日常安排，覆盖面较广、学生参与度较高。相关数据见《课后服务调研记录.txt》。</w:t>
      </w:r>
    </w:p>
    <w:p>
      <w:pPr>
        <w:pStyle w:val="GaodaBody"/>
      </w:pPr>
      <w:r>
        <w:t xml:space="preserve">学校除安排作业辅导外，还开展体育、美术、阅读等活动，部分学校开设科技社团或借助校外体育俱乐部教练开展活动。这为服务向兴趣活动延伸提供基础，但记录未说明课程频次、活动质量及学生学习成果。</w:t>
      </w:r>
    </w:p>
    <w:p>
      <w:pPr>
        <w:pStyle w:val="GaodaBody"/>
      </w:pPr>
      <w:r>
        <w:t xml:space="preserve">家长评价可作为服务接受情况的参考。问卷中“满意”和“比较满意”的家长占82.3%，多数受访家长对现有服务持肯定态度。该结论仅反映问卷评价，不据此推断服务完全满足家庭需求或代表教育成效。</w:t>
      </w:r>
    </w:p>
    <w:p>
      <w:pPr>
        <w:pStyle w:val="GaodaBody"/>
      </w:pPr>
      <w:r>
        <w:t xml:space="preserve">需求反馈为后续调整提供方向。家长希望增加体育活动、阅读指导、科技活动的比例分别为46.1%、38.7%、29.4%。这显示受访家长对活动内容有进一步期待，可供学校改进课程供给、县级统筹资源参考。数据均来源于《课后服务调研记录.txt》。</w:t>
      </w:r>
    </w:p>
    <w:p>
      <w:pPr>
        <w:pStyle w:val="GaodaHeading1"/>
      </w:pPr>
      <w:r>
        <w:t xml:space="preserve">四、当前存在的主要问题</w:t>
      </w:r>
    </w:p>
    <w:p>
      <w:pPr>
        <w:pStyle w:val="GaodaBody"/>
      </w:pPr>
      <w:r>
        <w:t xml:space="preserve">教师时间与工作负担存在冲突。座谈中教师普遍反映，每周课后服务时长为6至8小时，与备课、批改时间冲突。这既涉及学生放学后的照护与活动，也对教师工作时间统筹提出要求；调研记录未量化具体影响。</w:t>
      </w:r>
    </w:p>
    <w:p>
      <w:pPr>
        <w:pStyle w:val="GaodaBody"/>
      </w:pPr>
      <w:r>
        <w:t xml:space="preserve">活动类课程师资不足。记录显示，兴趣活动多由语数教师兼任，活动师资配置存在短板。部分学校开设科技类社团、引入校外体育俱乐部教练，但相关做法覆盖面有限，现有材料不足以判断各校师资结构及活动差异。</w:t>
      </w:r>
    </w:p>
    <w:p>
      <w:pPr>
        <w:pStyle w:val="GaodaBody"/>
      </w:pPr>
      <w:r>
        <w:t xml:space="preserve">课程内容和选择空间仍有提升余地。作业辅导约占服务时间的60%，家长希望增加体育、阅读指导和科技活动，家长代表希望提高课后服务可选择性。现有记录反映服务内容与家庭多样化期待仍需衔接，但未提供各类活动的报名或供需数据。</w:t>
      </w:r>
    </w:p>
    <w:p>
      <w:pPr>
        <w:pStyle w:val="GaodaBody"/>
      </w:pPr>
      <w:r>
        <w:t xml:space="preserve">经费保障渠道较为单一。课后服务经费主要依靠财政补助，标准为每生每学期200元。记录未提供学校实际支出、成本构成、补助使用及其他资金来源，因此只能确认经费以财政补助为主，不能判断补助是否足以覆盖服务成本。</w:t>
      </w:r>
    </w:p>
    <w:p>
      <w:pPr>
        <w:pStyle w:val="GaodaHeading1"/>
      </w:pPr>
      <w:r>
        <w:t xml:space="preserve">五、问题原因及影响分析</w:t>
      </w:r>
    </w:p>
    <w:p>
      <w:pPr>
        <w:pStyle w:val="GaodaBody"/>
      </w:pPr>
      <w:r>
        <w:t xml:space="preserve">学校每周提供5天服务，教师每周承担6至8小时课后服务，教师反映服务与备课、批改时间冲突。这说明服务安排与教师工作时间需加强统筹；但材料未说明各校排班方式，不能据此归结为具体管理原因。</w:t>
      </w:r>
    </w:p>
    <w:p>
      <w:pPr>
        <w:pStyle w:val="GaodaBody"/>
      </w:pPr>
      <w:r>
        <w:t xml:space="preserve">兴趣活动多由语数教师兼任，专业师资不足限制活动开展。部分学校开设科技社团或引入校外体育教练，表明已有补充人员的实践，但覆盖有限。材料未涉及人员招聘、培训、流动及社会资源供给，不宜将师资短板归因于未证实因素。</w:t>
      </w:r>
    </w:p>
    <w:p>
      <w:pPr>
        <w:pStyle w:val="GaodaBody"/>
      </w:pPr>
      <w:r>
        <w:t xml:space="preserve">作业辅导占约60%的服务时间；家长希望增加体育、阅读指导和科技活动，并提高选择性。综合看，服务兼顾作业与活动，但家长仍期待内容多样、选择自主。此分析指向优化方向，不代表现有服务未满足所有家长。</w:t>
      </w:r>
    </w:p>
    <w:p>
      <w:pPr>
        <w:pStyle w:val="GaodaBody"/>
      </w:pPr>
      <w:r>
        <w:t xml:space="preserve">财政补助为主要来源，标准为每生每学期200元，但缺少各校成本、支出结构及服务效果数据。因此，经费渠道单一是已记录的保障特征，但对课程供给或服务质量的影响尚不能量化；应补充成本与使用信息再判断。</w:t>
      </w:r>
    </w:p>
    <w:p>
      <w:pPr>
        <w:pStyle w:val="GaodaHeading1"/>
      </w:pPr>
      <w:r>
        <w:t xml:space="preserve">六、改进路径与工作建议</w:t>
      </w:r>
    </w:p>
    <w:p>
      <w:pPr>
        <w:pStyle w:val="GaodaBody"/>
      </w:pPr>
      <w:r>
        <w:t xml:space="preserve">一是统筹教师工作时间。结合校长建议，研究弹性上下班制度，统筹课后服务与备课、批改等工作，减少与必要工作时间冲突。通过座谈收集教师意见，关注负担变化；具体安排依学校实际确定，现有记录未提供统一排班方案。</w:t>
      </w:r>
    </w:p>
    <w:p>
      <w:pPr>
        <w:pStyle w:val="GaodaBody"/>
      </w:pPr>
      <w:r>
        <w:t xml:space="preserve">二是拓展活动师资来源。学校统筹下，探索吸纳退休教师、大学生志愿者及社会专业人员，优先补充体育、阅读、科技活动师资。明确服务内容、时段和管理要求，听取学校与家长反馈。此建议针对兴趣活动多由语数教师兼任，人员规模不作预设。</w:t>
      </w:r>
    </w:p>
    <w:p>
      <w:pPr>
        <w:pStyle w:val="GaodaBody"/>
      </w:pPr>
      <w:r>
        <w:t xml:space="preserve">三是增强内容供给与选择的适配性。根据家长意见，丰富体育、阅读指导和科技活动内容，回应家长代表的选择诉求，探索多样化安排，并按学生参与和家长反馈调整。优化现有作业辅导与兴趣活动，不以增项替代了解实施情况。</w:t>
      </w:r>
    </w:p>
    <w:p>
      <w:pPr>
        <w:pStyle w:val="GaodaBody"/>
      </w:pPr>
      <w:r>
        <w:t xml:space="preserve">四是完善经费信息与反馈机制。在现有财政补助标准基础上，梳理各校服务内容、人员安排和保障需求，为经费统筹提供依据；持续关注学生参与、家长评价、教师负担及活动情况，建立问题收集、反馈、改进机制。补助能否覆盖成本，须结合后续成本与支出资料研判，避免数据不足时判断存在经费缺口。</w:t>
      </w:r>
    </w:p>
    <w:p>
      <w:pPr>
        <w:pStyle w:val="GaodaAiMark"/>
      </w:pPr>
      <w:r>
        <w:t xml:space="preserve">本文由 AI 生成（igaoda.cn）</w:t>
      </w:r>
    </w:p>
    <w:sectPr>
      <w:pgSz w:w="11906" w:h="16838" w:orient="portrait"/>
      <w:pgMar w:top="1440" w:right="1800" w:bottom="1440" w:left="18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  <w:sz w:val="24"/>
        <w:szCs w:val="24"/>
      </w:rPr>
    </w:rPrDefault>
    <w:pPrDefault>
      <w:pPr>
        <w:spacing w:line="360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GaodaTitle">
    <w:name w:val="Gaoda Title"/>
    <w:basedOn w:val="Normal"/>
    <w:pPr>
      <w:spacing w:after="360" w:before="240"/>
      <w:jc w:val="center"/>
    </w:pPr>
    <w:rPr>
      <w:rFonts w:ascii="Times New Roman" w:cs="Times New Roman" w:eastAsia="黑体" w:hAnsi="Times New Roman"/>
      <w:b/>
      <w:bCs/>
      <w:sz w:val="36"/>
      <w:szCs w:val="36"/>
    </w:rPr>
  </w:style>
  <w:style w:type="paragraph" w:styleId="GaodaHeading1">
    <w:name w:val="Gaoda Heading 1"/>
    <w:basedOn w:val="Normal"/>
    <w:next w:val="GaodaBody"/>
    <w:pPr>
      <w:spacing w:after="120" w:before="240"/>
      <w:outlineLvl w:val="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Body">
    <w:name w:val="Gaoda Body"/>
    <w:basedOn w:val="Normal"/>
    <w:pPr>
      <w:spacing w:line="360" w:lineRule="auto"/>
      <w:ind w:firstLineChars="200"/>
      <w:jc w:val="both"/>
    </w:pPr>
    <w:rPr>
      <w:rFonts w:ascii="Times New Roman" w:cs="Times New Roman" w:eastAsia="宋体" w:hAnsi="Times New Roman"/>
      <w:sz w:val="24"/>
      <w:szCs w:val="24"/>
    </w:rPr>
  </w:style>
  <w:style w:type="paragraph" w:styleId="GaodaRefHeading">
    <w:name w:val="Gaoda References Heading"/>
    <w:basedOn w:val="Normal"/>
    <w:pPr>
      <w:spacing w:after="120" w:before="36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Reference">
    <w:name w:val="Gaoda Reference"/>
    <w:basedOn w:val="Normal"/>
    <w:pPr>
      <w:spacing w:line="300" w:lineRule="auto"/>
      <w:ind w:left="420" w:hanging="420"/>
      <w:jc w:val="left"/>
    </w:pPr>
    <w:rPr>
      <w:rFonts w:ascii="Times New Roman" w:cs="Times New Roman" w:eastAsia="宋体" w:hAnsi="Times New Roman"/>
      <w:sz w:val="21"/>
      <w:szCs w:val="21"/>
    </w:rPr>
  </w:style>
  <w:style w:type="paragraph" w:styleId="GaodaAddressee">
    <w:name w:val="Gaoda Addressee"/>
    <w:basedOn w:val="Normal"/>
    <w:pPr>
      <w:spacing w:line="360" w:lineRule="auto"/>
      <w:jc w:val="left"/>
    </w:pPr>
    <w:rPr>
      <w:rFonts w:ascii="Times New Roman" w:cs="Times New Roman" w:eastAsia="宋体" w:hAnsi="Times New Roman"/>
      <w:sz w:val="24"/>
      <w:szCs w:val="24"/>
    </w:rPr>
  </w:style>
  <w:style w:type="paragraph" w:styleId="GaodaClosing">
    <w:name w:val="Gaoda Closing"/>
    <w:basedOn w:val="Normal"/>
    <w:pPr>
      <w:spacing w:line="360" w:lineRule="auto"/>
      <w:ind w:right="640"/>
      <w:jc w:val="right"/>
    </w:pPr>
    <w:rPr>
      <w:rFonts w:ascii="Times New Roman" w:cs="Times New Roman" w:eastAsia="宋体" w:hAnsi="Times New Roman"/>
      <w:sz w:val="24"/>
      <w:szCs w:val="24"/>
    </w:rPr>
  </w:style>
  <w:style w:type="paragraph" w:styleId="GaodaTableTitle">
    <w:name w:val="Gaoda Table Title"/>
    <w:basedOn w:val="Normal"/>
    <w:pPr>
      <w:spacing w:after="60" w:before="240" w:line="300" w:lineRule="auto"/>
      <w:jc w:val="center"/>
    </w:pPr>
    <w:rPr>
      <w:rFonts w:ascii="Times New Roman" w:cs="Times New Roman" w:eastAsia="黑体" w:hAnsi="Times New Roman"/>
      <w:b/>
      <w:bCs/>
      <w:sz w:val="21"/>
      <w:szCs w:val="21"/>
    </w:rPr>
  </w:style>
  <w:style w:type="paragraph" w:styleId="GaodaTableCell">
    <w:name w:val="Gaoda Table Cell"/>
    <w:basedOn w:val="Normal"/>
    <w:pPr>
      <w:spacing w:line="276" w:lineRule="auto"/>
      <w:jc w:val="center"/>
    </w:pPr>
    <w:rPr>
      <w:rFonts w:ascii="Times New Roman" w:cs="Times New Roman" w:eastAsia="宋体" w:hAnsi="Times New Roman"/>
      <w:sz w:val="21"/>
      <w:szCs w:val="21"/>
    </w:rPr>
  </w:style>
  <w:style w:type="paragraph" w:styleId="GaodaAiMark">
    <w:name w:val="Gaoda AI Mark"/>
    <w:basedOn w:val="Normal"/>
    <w:pPr>
      <w:spacing w:before="360"/>
      <w:jc w:val="right"/>
    </w:pPr>
    <w:rPr>
      <w:rFonts w:ascii="Times New Roman" w:cs="Times New Roman" w:eastAsia="宋体" w:hAnsi="Times New Roman"/>
      <w:color w:val="666666"/>
      <w:sz w:val="18"/>
      <w:szCs w:val="18"/>
    </w:rPr>
  </w:style>
  <w:style w:type="character" w:styleId="GaodaCite">
    <w:name w:val="Gaoda Citation"/>
    <w:basedOn w:val="DefaultParagraphFont"/>
    <w:uiPriority w:val="99"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青川县（示例）农村小学课后服务开展情况调研报告</dc:title>
  <dc:creator>igaoda.cn</dc:creator>
  <cp:keywords>AIGC</cp:keywords>
  <dc:description>AI 生成内容；服务提供者 igaoda.cn；内容编号 202610023624474999-fee4a92a-1</dc:description>
  <cp:lastModifiedBy>Un-named</cp:lastModifiedBy>
  <cp:revision>1</cp:revision>
  <dcterms:created xsi:type="dcterms:W3CDTF">2026-10-02T01:32:13.190Z</dcterms:created>
  <dcterms:modified xsi:type="dcterms:W3CDTF">2026-10-02T01:32:13.190Z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是</vt:lpwstr>
  </property>
  <property fmtid="{D5CDD505-2E9C-101B-9397-08002B2CF9AE}" pid="3" name="AIGCServiceProvider">
    <vt:lpwstr>igaoda.cn</vt:lpwstr>
  </property>
  <property fmtid="{D5CDD505-2E9C-101B-9397-08002B2CF9AE}" pid="4" name="AIGCContentID">
    <vt:lpwstr>202610023624474999-fee4a92a-1</vt:lpwstr>
  </property>
  <property fmtid="{D5CDD505-2E9C-101B-9397-08002B2CF9AE}" pid="5" name="AIGCProduct">
    <vt:lpwstr>调研报告</vt:lpwstr>
  </property>
</Properties>
</file>