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GaodaTitle"/>
      </w:pPr>
      <w:r>
        <w:t xml:space="preserve">新时代义务教育作业改革研究综述</w:t>
      </w:r>
    </w:p>
    <w:p>
      <w:pPr>
        <w:pStyle w:val="GaodaHeading1"/>
      </w:pPr>
      <w:r>
        <w:t xml:space="preserve">一、引言：综述范围与材料基础</w:t>
      </w:r>
    </w:p>
    <w:p>
      <w:pPr>
        <w:pStyle w:val="GaodaBody"/>
      </w:pPr>
      <w:r>
        <w:t xml:space="preserve">本节所称新时代义务教育作业改革，指教育现代化及义务教育课程、教学改革背景下，围绕作业治理、设计与评价展开的政策议题。依据所提供的国家战略、课程方案及相关政策文件，综述围绕政策演进、作业设计与评价展开，并将信息技术应用和教师能力建设视为支持条件。教育现代化文件以全面发展、因材施教、知行合一及信息化提供宏观理念；义务教育质量意见要求统筹作业数量与时间、强化实践性作业、探索弹性和跨学科作业；“双减”意见规定学段作业时长，强调设计质量及作业的诊断、巩固和学情分析功能，呈现政策要求由价值理念、教学改进逐步具体到作业治理的脉络</w:t>
      </w:r>
      <w:r>
        <w:rPr>
          <w:rStyle w:val="GaodaCite"/>
          <w:vertAlign w:val="superscript"/>
        </w:rPr>
        <w:t xml:space="preserve">[1]</w:t>
      </w:r>
      <w:r>
        <w:rPr>
          <w:rStyle w:val="GaodaCite"/>
          <w:vertAlign w:val="superscript"/>
        </w:rPr>
        <w:t xml:space="preserve">[2]</w:t>
      </w:r>
      <w:r>
        <w:rPr>
          <w:rStyle w:val="GaodaCite"/>
          <w:vertAlign w:val="superscript"/>
        </w:rPr>
        <w:t xml:space="preserve">[3]</w:t>
      </w:r>
      <w:r>
        <w:t xml:space="preserve">。</w:t>
      </w:r>
    </w:p>
    <w:p>
      <w:pPr>
        <w:pStyle w:val="GaodaBody"/>
      </w:pPr>
      <w:r>
        <w:t xml:space="preserve">本文比较文件目标与要求，不将政策条文等同于实施结果。2022年课程方案突出核心素养、学科实践、综合学习及过程性和结果性评价；教育信息化行动计划和教师能力提升意见从数字资源、信息素养、技术应用、学情分析和学业评价等方面提供支持</w:t>
      </w:r>
      <w:r>
        <w:rPr>
          <w:rStyle w:val="GaodaCite"/>
          <w:vertAlign w:val="superscript"/>
        </w:rPr>
        <w:t xml:space="preserve">[4]</w:t>
      </w:r>
      <w:r>
        <w:rPr>
          <w:rStyle w:val="GaodaCite"/>
          <w:vertAlign w:val="superscript"/>
        </w:rPr>
        <w:t xml:space="preserve">[5]</w:t>
      </w:r>
      <w:r>
        <w:rPr>
          <w:rStyle w:val="GaodaCite"/>
          <w:vertAlign w:val="superscript"/>
        </w:rPr>
        <w:t xml:space="preserve">[6]</w:t>
      </w:r>
      <w:r>
        <w:t xml:space="preserve">。所给材料未含作业改革实证研究，故不推断政策实施成效或学生发展效果。下文梳理政策演进，分析作业功能、内容、形式及评价导向，最后归纳研究空间与后续议题。</w:t>
      </w:r>
    </w:p>
    <w:p>
      <w:pPr>
        <w:pStyle w:val="GaodaHeading1"/>
      </w:pPr>
      <w:r>
        <w:t xml:space="preserve">二、政策演进：从教育现代化到作业治理要求细化</w:t>
      </w:r>
    </w:p>
    <w:p>
      <w:pPr>
        <w:pStyle w:val="GaodaBody"/>
      </w:pPr>
      <w:r>
        <w:t xml:space="preserve">新时代义务教育作业改革应置于教育现代化总体目标中理解。《中国教育现代化2035》提出到2035年总体实现教育现代化、迈入教育强国行列，以全面发展、面向人人、因材施教、知行合一引领教育实践；并提出以现代技术推动培养模式改革，实现规模化教育与个性化培养结合，为作业改革提供宏观坐标</w:t>
      </w:r>
      <w:r>
        <w:rPr>
          <w:rStyle w:val="GaodaCite"/>
          <w:vertAlign w:val="superscript"/>
        </w:rPr>
        <w:t xml:space="preserve">[1]</w:t>
      </w:r>
      <w:r>
        <w:t xml:space="preserve">。</w:t>
      </w:r>
    </w:p>
    <w:p>
      <w:pPr>
        <w:pStyle w:val="GaodaBody"/>
      </w:pPr>
      <w:r>
        <w:t xml:space="preserve">政策要求逐步细化为作业治理。2019年质量意见要求统筹各年级、学科作业数量和时间，强化基础性作业上的实践性作业，探索弹性、跨学科作业；提出差异化教学、个别化指导，兼顾教学改进与学生差异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Body"/>
      </w:pPr>
      <w:r>
        <w:t xml:space="preserve">2021年“双减”意见明确：小学一、二年级不布置家庭书面作业，三至六年级平均完成时间不超过60分钟，初中不超过90分钟；提高作业设计质量，发挥诊断、巩固、学情分析作用并纳入教研，鼓励分层、弹性、个性化作业，杜绝重复性、惩罚性作业；提升校内教学质量，确保学生学足学好</w:t>
      </w:r>
      <w:r>
        <w:rPr>
          <w:rStyle w:val="GaodaCite"/>
          <w:vertAlign w:val="superscript"/>
        </w:rPr>
        <w:t xml:space="preserve">[3]</w:t>
      </w:r>
      <w:r>
        <w:t xml:space="preserve">。</w:t>
      </w:r>
    </w:p>
    <w:p>
      <w:pPr>
        <w:pStyle w:val="GaodaBody"/>
      </w:pPr>
      <w:r>
        <w:t xml:space="preserve">《义务教育课程方案（2022年版）》以核心素养为导向，强调学科实践、综合学习、主题化和项目式学习，规定各课程原则上用不少于10%的课时设计跨学科主题学习，为作业由数量管理转向支持素养培育和综合运用提供依据，并可参照“双减”提升作业质量的要求</w:t>
      </w:r>
      <w:r>
        <w:rPr>
          <w:rStyle w:val="GaodaCite"/>
          <w:vertAlign w:val="superscript"/>
        </w:rPr>
        <w:t xml:space="preserve">[4]</w:t>
      </w:r>
      <w:r>
        <w:rPr>
          <w:rStyle w:val="GaodaCite"/>
          <w:vertAlign w:val="superscript"/>
        </w:rPr>
        <w:t xml:space="preserve">[3]</w:t>
      </w:r>
      <w:r>
        <w:t xml:space="preserve">。</w:t>
      </w:r>
    </w:p>
    <w:p>
      <w:pPr>
        <w:pStyle w:val="GaodaBody"/>
      </w:pPr>
      <w:r>
        <w:t xml:space="preserve">由此，政策互补：教育现代化战略确立全面发展、因材施教和技术赋能方向，质量意见与“双减”聚焦数量、时长及作业类型，课程方案突出素养导向和课程实施要求</w:t>
      </w:r>
      <w:r>
        <w:rPr>
          <w:rStyle w:val="GaodaCite"/>
          <w:vertAlign w:val="superscript"/>
        </w:rPr>
        <w:t xml:space="preserve">[1]</w:t>
      </w:r>
      <w:r>
        <w:rPr>
          <w:rStyle w:val="GaodaCite"/>
          <w:vertAlign w:val="superscript"/>
        </w:rPr>
        <w:t xml:space="preserve">[4]</w:t>
      </w:r>
      <w:r>
        <w:rPr>
          <w:rStyle w:val="GaodaCite"/>
          <w:vertAlign w:val="superscript"/>
        </w:rPr>
        <w:t xml:space="preserve">[3]</w:t>
      </w:r>
      <w:r>
        <w:rPr>
          <w:rStyle w:val="GaodaCite"/>
          <w:vertAlign w:val="superscript"/>
        </w:rPr>
        <w:t xml:space="preserve">[2]</w:t>
      </w:r>
      <w:r>
        <w:t xml:space="preserve">。这些政策要求不能证明作业质量或学生负担改善，成效仍待实践证据检验</w:t>
      </w:r>
      <w:r>
        <w:rPr>
          <w:rStyle w:val="GaodaCite"/>
          <w:vertAlign w:val="superscript"/>
        </w:rPr>
        <w:t xml:space="preserve">[1]</w:t>
      </w:r>
      <w:r>
        <w:rPr>
          <w:rStyle w:val="GaodaCite"/>
          <w:vertAlign w:val="superscript"/>
        </w:rPr>
        <w:t xml:space="preserve">[4]</w:t>
      </w:r>
      <w:r>
        <w:rPr>
          <w:rStyle w:val="GaodaCite"/>
          <w:vertAlign w:val="superscript"/>
        </w:rPr>
        <w:t xml:space="preserve">[3]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Heading1"/>
      </w:pPr>
      <w:r>
        <w:t xml:space="preserve">三、作业设计：功能定位、内容结构与形式创新</w:t>
      </w:r>
    </w:p>
    <w:p>
      <w:pPr>
        <w:pStyle w:val="GaodaBody"/>
      </w:pPr>
      <w:r>
        <w:t xml:space="preserve">新时代义务教育作业设计已从课后练习安排，转为兼具学习支持与教学诊断功能的课程环节。“双减”意见提出作业发挥诊断、巩固和学情分析功能，将作业设计纳入教研体系，要求学校系统设计素质教育导向的基础性作业</w:t>
      </w:r>
      <w:r>
        <w:rPr>
          <w:rStyle w:val="GaodaCite"/>
          <w:vertAlign w:val="superscript"/>
        </w:rPr>
        <w:t xml:space="preserve">[3]</w:t>
      </w:r>
      <w:r>
        <w:t xml:space="preserve">。作业帮助学生巩固所学，并为教师了解学情、调整教学提供依据；重复操练或增加任务难以体现其复合功能。义务教育质量意见要求统筹作业数量与时间、提高设计质量，体现功能发挥须与合理负担相协调</w:t>
      </w:r>
      <w:r>
        <w:rPr>
          <w:rStyle w:val="GaodaCite"/>
          <w:vertAlign w:val="superscript"/>
        </w:rPr>
        <w:t xml:space="preserve">[2]</w:t>
      </w:r>
      <w:r>
        <w:t xml:space="preserve">。</w:t>
      </w:r>
    </w:p>
    <w:p>
      <w:pPr>
        <w:pStyle w:val="GaodaBody"/>
      </w:pPr>
      <w:r>
        <w:t xml:space="preserve">政策要求作业由控制数量转向优化结构。义务教育质量意见提出促进学生完成好基础性作业、强化实践性作业，探索弹性和跨学科作业</w:t>
      </w:r>
      <w:r>
        <w:rPr>
          <w:rStyle w:val="GaodaCite"/>
          <w:vertAlign w:val="superscript"/>
        </w:rPr>
        <w:t xml:space="preserve">[2]</w:t>
      </w:r>
      <w:r>
        <w:t xml:space="preserve">；“双减”意见要求设计基础性作业，鼓励分层、弹性和个性化作业，克服机械、无效作业，杜绝重复性、惩罚性作业</w:t>
      </w:r>
      <w:r>
        <w:rPr>
          <w:rStyle w:val="GaodaCite"/>
          <w:vertAlign w:val="superscript"/>
        </w:rPr>
        <w:t xml:space="preserve">[3]</w:t>
      </w:r>
      <w:r>
        <w:t xml:space="preserve">。两者均强调质量而非数量或重复率：前者突出基础巩固与实践拓展，后者凸显依据学生差异调整作业。设计需统筹基础要求与选择空间，不能将减量理解为减少所有练习，也不能以形式多样化增加负担。</w:t>
      </w:r>
    </w:p>
    <w:p>
      <w:pPr>
        <w:pStyle w:val="GaodaBody"/>
      </w:pPr>
      <w:r>
        <w:t xml:space="preserve">课程改革为素养导向作业设计指明方向。《义务教育课程方案（2022年版）》强调素养导向、学科实践和“做中学”，提出综合学习、大单元教学及主题化、项目式学习；原则上各门课程用不少于10%的课时设计跨学科主题学习</w:t>
      </w:r>
      <w:r>
        <w:rPr>
          <w:rStyle w:val="GaodaCite"/>
          <w:vertAlign w:val="superscript"/>
        </w:rPr>
        <w:t xml:space="preserve">[4]</w:t>
      </w:r>
      <w:r>
        <w:t xml:space="preserve">。据此，作业可衔接学科实践与综合学习，引导学生在任务或主题学习中运用所学，而非局限于书面巩固。但课程倡导不等于这些形态已普遍落实，设计仍须结合课程目标与学生需要。</w:t>
      </w:r>
    </w:p>
    <w:p>
      <w:pPr>
        <w:pStyle w:val="GaodaBody"/>
      </w:pPr>
      <w:r>
        <w:t xml:space="preserve">差异化设计与学情分析相关。义务教育质量意见要求精准分析学情，重视差异化教学和个别化指导</w:t>
      </w:r>
      <w:r>
        <w:rPr>
          <w:rStyle w:val="GaodaCite"/>
          <w:vertAlign w:val="superscript"/>
        </w:rPr>
        <w:t xml:space="preserve">[2]</w:t>
      </w:r>
      <w:r>
        <w:t xml:space="preserve">；“双减”意见要求作业符合学生年龄特点和学习规律，鼓励分层、弹性及个性化设计</w:t>
      </w:r>
      <w:r>
        <w:rPr>
          <w:rStyle w:val="GaodaCite"/>
          <w:vertAlign w:val="superscript"/>
        </w:rPr>
        <w:t xml:space="preserve">[3]</w:t>
      </w:r>
      <w:r>
        <w:t xml:space="preserve">。前者要求依据学情关注差异，后者强调内容与要求适切。两者共同指向因学定作业，而非统一数量、难度。但政策规范与倡导不能证明差异化作业已普遍实现，落实仍需结合具体教学情境考察。</w:t>
      </w:r>
    </w:p>
    <w:p>
      <w:pPr>
        <w:pStyle w:val="GaodaHeading1"/>
      </w:pPr>
      <w:r>
        <w:t xml:space="preserve">四、作业评价：从结果关注转向多元、过程性评价</w:t>
      </w:r>
    </w:p>
    <w:p>
      <w:pPr>
        <w:pStyle w:val="GaodaBody"/>
      </w:pPr>
      <w:r>
        <w:t xml:space="preserve">作业评价改革首先体现为纠正单一结果判断。《深化新时代教育评价改革总体方案》要求坚决克服唯分数、唯升学倾向，提出改进结果评价、强化过程评价、探索增值评价、健全综合评价</w:t>
      </w:r>
      <w:r>
        <w:rPr>
          <w:rStyle w:val="GaodaCite"/>
          <w:vertAlign w:val="superscript"/>
        </w:rPr>
        <w:t xml:space="preserve">[7]</w:t>
      </w:r>
      <w:r>
        <w:t xml:space="preserve">。据此，作业评价不宜仅看答案正误或分数排序，还应关注学习过程、发展变化及多方面表现。这并非取消学业标准或结果评价，而是避免分数成为衡量学生发展的唯一尺度</w:t>
      </w:r>
      <w:r>
        <w:rPr>
          <w:rStyle w:val="GaodaCite"/>
          <w:vertAlign w:val="superscript"/>
        </w:rPr>
        <w:t xml:space="preserve">[7]</w:t>
      </w:r>
      <w:r>
        <w:t xml:space="preserve">。</w:t>
      </w:r>
    </w:p>
    <w:p>
      <w:pPr>
        <w:pStyle w:val="GaodaBody"/>
      </w:pPr>
      <w:r>
        <w:t xml:space="preserve">课程方案为上述导向提供依据。《义务教育课程方案（2022年版）》要求改进课程实施评价，结合过程性与结果性评价，探索增值评价、健全综合评价，发挥评价的育人作用</w:t>
      </w:r>
      <w:r>
        <w:rPr>
          <w:rStyle w:val="GaodaCite"/>
          <w:vertAlign w:val="superscript"/>
        </w:rPr>
        <w:t xml:space="preserve">[4]</w:t>
      </w:r>
      <w:r>
        <w:t xml:space="preserve">。课程方案直接指向课程实施评价改进；两者提示，作业评价既要考察学业要求达成，也应关注学习过程及德智体美劳全面发展</w:t>
      </w:r>
      <w:r>
        <w:rPr>
          <w:rStyle w:val="GaodaCite"/>
          <w:vertAlign w:val="superscript"/>
        </w:rPr>
        <w:t xml:space="preserve">[7]</w:t>
      </w:r>
      <w:r>
        <w:rPr>
          <w:rStyle w:val="GaodaCite"/>
          <w:vertAlign w:val="superscript"/>
        </w:rPr>
        <w:t xml:space="preserve">[4]</w:t>
      </w:r>
      <w:r>
        <w:t xml:space="preserve">。学业标准与综合发展需协调：评价内容不能局限于学科答案，也不能脱离课程目标及学生发展要求</w:t>
      </w:r>
      <w:r>
        <w:rPr>
          <w:rStyle w:val="GaodaCite"/>
          <w:vertAlign w:val="superscript"/>
        </w:rPr>
        <w:t xml:space="preserve">[7]</w:t>
      </w:r>
      <w:r>
        <w:rPr>
          <w:rStyle w:val="GaodaCite"/>
          <w:vertAlign w:val="superscript"/>
        </w:rPr>
        <w:t xml:space="preserve">[4]</w:t>
      </w:r>
      <w:r>
        <w:t xml:space="preserve">。</w:t>
      </w:r>
    </w:p>
    <w:p>
      <w:pPr>
        <w:pStyle w:val="GaodaBody"/>
      </w:pPr>
      <w:r>
        <w:t xml:space="preserve">作业评价还应与作业设计及后续教学衔接。“双减”意见明确作业具有诊断、巩固和学情分析等功能，并要求提高设计质量，鼓励分层、弹性和个性化作业</w:t>
      </w:r>
      <w:r>
        <w:rPr>
          <w:rStyle w:val="GaodaCite"/>
          <w:vertAlign w:val="superscript"/>
        </w:rPr>
        <w:t xml:space="preserve">[3]</w:t>
      </w:r>
      <w:r>
        <w:t xml:space="preserve">。评价信息可了解学生掌握情况、发现学习困难，为后续教学调整提供参考；这与相关政策对过程、结果结合及多元评价的要求相吻合</w:t>
      </w:r>
      <w:r>
        <w:rPr>
          <w:rStyle w:val="GaodaCite"/>
          <w:vertAlign w:val="superscript"/>
        </w:rPr>
        <w:t xml:space="preserve">[3]</w:t>
      </w:r>
      <w:r>
        <w:rPr>
          <w:rStyle w:val="GaodaCite"/>
          <w:vertAlign w:val="superscript"/>
        </w:rPr>
        <w:t xml:space="preserve">[4]</w:t>
      </w:r>
      <w:r>
        <w:rPr>
          <w:rStyle w:val="GaodaCite"/>
          <w:vertAlign w:val="superscript"/>
        </w:rPr>
        <w:t xml:space="preserve">[7]</w:t>
      </w:r>
      <w:r>
        <w:t xml:space="preserve">。不过，现有政策片段主要规定评价方向与作业功能，尚不足以证明相关做法的学校实施成效。研究需考察评价方式与作业目标、内容及学生差异的匹配，以及评价结果如何服务学习改进，避免再次简化为分数记录</w:t>
      </w:r>
      <w:r>
        <w:rPr>
          <w:rStyle w:val="GaodaCite"/>
          <w:vertAlign w:val="superscript"/>
        </w:rPr>
        <w:t xml:space="preserve">[3]</w:t>
      </w:r>
      <w:r>
        <w:rPr>
          <w:rStyle w:val="GaodaCite"/>
          <w:vertAlign w:val="superscript"/>
        </w:rPr>
        <w:t xml:space="preserve">[4]</w:t>
      </w:r>
      <w:r>
        <w:rPr>
          <w:rStyle w:val="GaodaCite"/>
          <w:vertAlign w:val="superscript"/>
        </w:rPr>
        <w:t xml:space="preserve">[7]</w:t>
      </w:r>
      <w:r>
        <w:t xml:space="preserve">。</w:t>
      </w:r>
    </w:p>
    <w:p>
      <w:pPr>
        <w:pStyle w:val="GaodaHeading1"/>
      </w:pPr>
      <w:r>
        <w:t xml:space="preserve">五、改革实施条件：数字技术、教师发展与学校支持</w:t>
      </w:r>
    </w:p>
    <w:p>
      <w:pPr>
        <w:pStyle w:val="GaodaBody"/>
      </w:pPr>
      <w:r>
        <w:t xml:space="preserve">作业改革还需数字条件、教师能力与学校组织协同。教育信息化2.0行动计划提出建设“互联网+教育”大平台，普及数字资源、覆盖网络学习空间，推动信息化由融合应用走向创新发展；材料未提供实际效果数据</w:t>
      </w:r>
      <w:r>
        <w:rPr>
          <w:rStyle w:val="GaodaCite"/>
          <w:vertAlign w:val="superscript"/>
        </w:rPr>
        <w:t xml:space="preserve">[5]</w:t>
      </w:r>
      <w:r>
        <w:t xml:space="preserve">。《中国教育现代化2035》提出建设智能化校园和一体化智能化教学、管理与服务平台，推动人才培养模式改革和规模化教育与个性化培养结合，为作业资源供给提供政策愿景，实际转化仍待检验</w:t>
      </w:r>
      <w:r>
        <w:rPr>
          <w:rStyle w:val="GaodaCite"/>
          <w:vertAlign w:val="superscript"/>
        </w:rPr>
        <w:t xml:space="preserve">[1]</w:t>
      </w:r>
      <w:r>
        <w:t xml:space="preserve">。教师是技术用于作业设计与评价的关键。提升工程2.0要求整校推进教师信息技术培训，推动技术用于教学、学情分析和评价，并建设信息化教学创新团队，说明教师信息素养与应用能力是作业创新的重要条件</w:t>
      </w:r>
      <w:r>
        <w:rPr>
          <w:rStyle w:val="GaodaCite"/>
          <w:vertAlign w:val="superscript"/>
        </w:rPr>
        <w:t xml:space="preserve">[6]</w:t>
      </w:r>
      <w:r>
        <w:t xml:space="preserve">。学校层面，义务教育质量意见要求强化课堂主阵地、精准分析学情、加强作业管理，探索实践性、弹性和跨学科作业，建设覆盖各年级各学科的数字资源体系</w:t>
      </w:r>
      <w:r>
        <w:rPr>
          <w:rStyle w:val="GaodaCite"/>
          <w:vertAlign w:val="superscript"/>
        </w:rPr>
        <w:t xml:space="preserve">[2]</w:t>
      </w:r>
      <w:r>
        <w:t xml:space="preserve">。“双减”意见强调提升课后服务、确保学生在校学足学好，提示学校统筹作业、教学与课后支持，使减负与学习衔接</w:t>
      </w:r>
      <w:r>
        <w:rPr>
          <w:rStyle w:val="GaodaCite"/>
          <w:vertAlign w:val="superscript"/>
        </w:rPr>
        <w:t xml:space="preserve">[3]</w:t>
      </w:r>
      <w:r>
        <w:t xml:space="preserve">。</w:t>
      </w:r>
    </w:p>
    <w:p>
      <w:pPr>
        <w:pStyle w:val="GaodaHeading1"/>
      </w:pPr>
      <w:r>
        <w:t xml:space="preserve">六、研究不足与展望：从政策梳理走向实施问题研究</w:t>
      </w:r>
    </w:p>
    <w:p>
      <w:pPr>
        <w:pStyle w:val="GaodaBody"/>
      </w:pPr>
      <w:r>
        <w:t xml:space="preserve">本节以政策文件和课程方案归纳改革要求，却不足以说明学校如何落实作业管理，也不能判断设计变化对学生学习的影响。此处仅指材料范围内的证据空白，不概括全部既有研究。</w:t>
      </w:r>
    </w:p>
    <w:p>
      <w:pPr>
        <w:pStyle w:val="GaodaBody"/>
      </w:pPr>
      <w:r>
        <w:t xml:space="preserve">后续可按作业类型、年级、学科考察基础性、实践性、分层及跨学科作业的设计依据与实施条件。义务教育质量意见提出基础性、实践性、弹性和跨学科要求，“双减”意见强调基础、分层、弹性及个性化设计，课程方案强调综合学习，可供分析</w:t>
      </w:r>
      <w:r>
        <w:rPr>
          <w:rStyle w:val="GaodaCite"/>
          <w:vertAlign w:val="superscript"/>
        </w:rPr>
        <w:t xml:space="preserve">[2]</w:t>
      </w:r>
      <w:r>
        <w:rPr>
          <w:rStyle w:val="GaodaCite"/>
          <w:vertAlign w:val="superscript"/>
        </w:rPr>
        <w:t xml:space="preserve">[3]</w:t>
      </w:r>
      <w:r>
        <w:rPr>
          <w:rStyle w:val="GaodaCite"/>
          <w:vertAlign w:val="superscript"/>
        </w:rPr>
        <w:t xml:space="preserve">[4]</w:t>
      </w:r>
      <w:r>
        <w:t xml:space="preserve">。</w:t>
      </w:r>
    </w:p>
    <w:p>
      <w:pPr>
        <w:pStyle w:val="GaodaBody"/>
      </w:pPr>
      <w:r>
        <w:t xml:space="preserve">评价研究可聚焦过程性、结果性、增值与综合评价在作业中的操作，以及评价信息反馈与教学调整。课程方案和教育评价总体方案提出评价导向，但具体指标、信息采集和作业实施路径仍需论证</w:t>
      </w:r>
      <w:r>
        <w:rPr>
          <w:rStyle w:val="GaodaCite"/>
          <w:vertAlign w:val="superscript"/>
        </w:rPr>
        <w:t xml:space="preserve">[4]</w:t>
      </w:r>
      <w:r>
        <w:rPr>
          <w:rStyle w:val="GaodaCite"/>
          <w:vertAlign w:val="superscript"/>
        </w:rPr>
        <w:t xml:space="preserve">[7]</w:t>
      </w:r>
      <w:r>
        <w:t xml:space="preserve">。</w:t>
      </w:r>
    </w:p>
    <w:p>
      <w:pPr>
        <w:pStyle w:val="GaodaBody"/>
      </w:pPr>
      <w:r>
        <w:t xml:space="preserve">数字化与教师发展研究应检验信息技术应用、教师信息素养与作业质量的联系，并考察技术支持与个性化学习的衔接。现有材料提出发展教师信息素养、将信息技术用于学情分析、学业评价等要求，却未提供作业质量或学习成效改善的经验证据，后续宜结合学校实践验证</w:t>
      </w:r>
      <w:r>
        <w:rPr>
          <w:rStyle w:val="GaodaCite"/>
          <w:vertAlign w:val="superscript"/>
        </w:rPr>
        <w:t xml:space="preserve">[6]</w:t>
      </w:r>
      <w:r>
        <w:rPr>
          <w:rStyle w:val="GaodaCite"/>
          <w:vertAlign w:val="superscript"/>
        </w:rPr>
        <w:t xml:space="preserve">[3]</w:t>
      </w:r>
      <w:r>
        <w:t xml:space="preserve">。</w:t>
      </w:r>
    </w:p>
    <w:p>
      <w:pPr>
        <w:pStyle w:val="GaodaHeading1"/>
      </w:pPr>
      <w:r>
        <w:t xml:space="preserve">七、结语：新时代作业改革的综合认识</w:t>
      </w:r>
    </w:p>
    <w:p>
      <w:pPr>
        <w:pStyle w:val="GaodaBody"/>
      </w:pPr>
      <w:r>
        <w:t xml:space="preserve">政策文本体现宏观目标落实为具体要求：教育现代化与义务教育质量提升明确方向，继而细化作业总量、时长管理和质量改进，并衔接课程素养导向及评价改革</w:t>
      </w:r>
      <w:r>
        <w:rPr>
          <w:rStyle w:val="GaodaCite"/>
          <w:vertAlign w:val="superscript"/>
        </w:rPr>
        <w:t xml:space="preserve">[1]</w:t>
      </w:r>
      <w:r>
        <w:rPr>
          <w:rStyle w:val="GaodaCite"/>
          <w:vertAlign w:val="superscript"/>
        </w:rPr>
        <w:t xml:space="preserve">[2]</w:t>
      </w:r>
      <w:r>
        <w:rPr>
          <w:rStyle w:val="GaodaCite"/>
          <w:vertAlign w:val="superscript"/>
        </w:rPr>
        <w:t xml:space="preserve">[3]</w:t>
      </w:r>
      <w:r>
        <w:rPr>
          <w:rStyle w:val="GaodaCite"/>
          <w:vertAlign w:val="superscript"/>
        </w:rPr>
        <w:t xml:space="preserve">[4]</w:t>
      </w:r>
      <w:r>
        <w:rPr>
          <w:rStyle w:val="GaodaCite"/>
          <w:vertAlign w:val="superscript"/>
        </w:rPr>
        <w:t xml:space="preserve">[7]</w:t>
      </w:r>
      <w:r>
        <w:t xml:space="preserve">。作业改革不止减量，还要减负提质，发挥诊断、巩固和学情分析功能，并探索实践性、弹性、个性化及跨学科作业</w:t>
      </w:r>
      <w:r>
        <w:rPr>
          <w:rStyle w:val="GaodaCite"/>
          <w:vertAlign w:val="superscript"/>
        </w:rPr>
        <w:t xml:space="preserve">[3]</w:t>
      </w:r>
      <w:r>
        <w:rPr>
          <w:rStyle w:val="GaodaCite"/>
          <w:vertAlign w:val="superscript"/>
        </w:rPr>
        <w:t xml:space="preserve">[2]</w:t>
      </w:r>
      <w:r>
        <w:rPr>
          <w:rStyle w:val="GaodaCite"/>
          <w:vertAlign w:val="superscript"/>
        </w:rPr>
        <w:t xml:space="preserve">[4]</w:t>
      </w:r>
      <w:r>
        <w:t xml:space="preserve">。但政策文本仅呈现目标要求，不能证明实施程度和实际成效。普通高中方案关于核心素养、真实情境和过程性评价的要求，仅作相邻学段改革背景，不能作为义务教育作业改革成效的直接证据</w:t>
      </w:r>
      <w:r>
        <w:rPr>
          <w:rStyle w:val="GaodaCite"/>
          <w:vertAlign w:val="superscript"/>
        </w:rPr>
        <w:t xml:space="preserve">[8]</w:t>
      </w:r>
      <w:r>
        <w:t xml:space="preserve">。</w:t>
      </w:r>
    </w:p>
    <w:p>
      <w:pPr>
        <w:pStyle w:val="GaodaRefHeading"/>
      </w:pPr>
      <w:r>
        <w:t xml:space="preserve">参考文献</w:t>
      </w:r>
    </w:p>
    <w:p>
      <w:pPr>
        <w:pStyle w:val="GaodaReference"/>
      </w:pPr>
      <w:r>
        <w:t xml:space="preserve">[1] 中共中央, 国务院. 中国教育现代化2035[Z]. 北京: 中共中央, 国务院, 2019.</w:t>
      </w:r>
    </w:p>
    <w:p>
      <w:pPr>
        <w:pStyle w:val="GaodaReference"/>
      </w:pPr>
      <w:r>
        <w:t xml:space="preserve">[2] 中共中央, 国务院. 关于深化教育教学改革全面提高义务教育质量的意见[Z]. 北京: 中共中央, 国务院, 2019.</w:t>
      </w:r>
    </w:p>
    <w:p>
      <w:pPr>
        <w:pStyle w:val="GaodaReference"/>
      </w:pPr>
      <w:r>
        <w:t xml:space="preserve">[3] 中共中央办公厅, 国务院办公厅. 关于进一步减轻义务教育阶段学生作业负担和校外培训负担的意见[Z]. 北京: 中共中央办公厅, 国务院办公厅, 2021.</w:t>
      </w:r>
    </w:p>
    <w:p>
      <w:pPr>
        <w:pStyle w:val="GaodaReference"/>
      </w:pPr>
      <w:r>
        <w:t xml:space="preserve">[4] 中华人民共和国教育部. 义务教育课程方案(2022年版)[S]. 北京: 北京师范大学出版社, 2022.</w:t>
      </w:r>
    </w:p>
    <w:p>
      <w:pPr>
        <w:pStyle w:val="GaodaReference"/>
      </w:pPr>
      <w:r>
        <w:t xml:space="preserve">[5] 中华人民共和国教育部. 教育信息化2.0行动计划[Z]. 北京: 中华人民共和国教育部, 2018.</w:t>
      </w:r>
    </w:p>
    <w:p>
      <w:pPr>
        <w:pStyle w:val="GaodaReference"/>
      </w:pPr>
      <w:r>
        <w:t xml:space="preserve">[6] 中华人民共和国教育部. 关于实施全国中小学教师信息技术应用能力提升工程2.0的意见[Z]. 北京: 中华人民共和国教育部, 2019.</w:t>
      </w:r>
    </w:p>
    <w:p>
      <w:pPr>
        <w:pStyle w:val="GaodaReference"/>
      </w:pPr>
      <w:r>
        <w:t xml:space="preserve">[7] 中共中央, 国务院. 深化新时代教育评价改革总体方案[Z]. 北京: 中共中央, 国务院, 2020.</w:t>
      </w:r>
    </w:p>
    <w:p>
      <w:pPr>
        <w:pStyle w:val="GaodaReference"/>
      </w:pPr>
      <w:r>
        <w:t xml:space="preserve">[8] 中华人民共和国教育部. 普通高中课程方案(2017年版2020年修订)[S]. 北京: 人民教育出版社, 2020.</w:t>
      </w:r>
    </w:p>
    <w:p>
      <w:pPr>
        <w:pStyle w:val="GaodaAiMark"/>
      </w:pPr>
      <w:r>
        <w:t xml:space="preserve">本文由 AI 生成（igaoda.cn）</w:t>
      </w:r>
    </w:p>
    <w:sectPr>
      <w:pgSz w:w="11906" w:h="16838" w:orient="portrait"/>
      <w:pgMar w:top="1440" w:right="1800" w:bottom="1440" w:left="18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宋体" w:hAnsi="Times New Roman"/>
        <w:sz w:val="24"/>
        <w:szCs w:val="24"/>
      </w:rPr>
    </w:rPrDefault>
    <w:pPrDefault>
      <w:pPr>
        <w:spacing w:line="360" w:lineRule="auto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GaodaTitle">
    <w:name w:val="Gaoda Title"/>
    <w:basedOn w:val="Normal"/>
    <w:pPr>
      <w:spacing w:after="360" w:before="240"/>
      <w:jc w:val="center"/>
    </w:pPr>
    <w:rPr>
      <w:rFonts w:ascii="Times New Roman" w:cs="Times New Roman" w:eastAsia="黑体" w:hAnsi="Times New Roman"/>
      <w:b/>
      <w:bCs/>
      <w:sz w:val="36"/>
      <w:szCs w:val="36"/>
    </w:rPr>
  </w:style>
  <w:style w:type="paragraph" w:styleId="GaodaHeading1">
    <w:name w:val="Gaoda Heading 1"/>
    <w:basedOn w:val="Normal"/>
    <w:next w:val="GaodaBody"/>
    <w:pPr>
      <w:spacing w:after="120" w:before="240"/>
      <w:outlineLvl w:val="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Body">
    <w:name w:val="Gaoda Body"/>
    <w:basedOn w:val="Normal"/>
    <w:pPr>
      <w:spacing w:line="360" w:lineRule="auto"/>
      <w:ind w:firstLineChars="200"/>
      <w:jc w:val="both"/>
    </w:pPr>
    <w:rPr>
      <w:rFonts w:ascii="Times New Roman" w:cs="Times New Roman" w:eastAsia="宋体" w:hAnsi="Times New Roman"/>
      <w:sz w:val="24"/>
      <w:szCs w:val="24"/>
    </w:rPr>
  </w:style>
  <w:style w:type="paragraph" w:styleId="GaodaRefHeading">
    <w:name w:val="Gaoda References Heading"/>
    <w:basedOn w:val="Normal"/>
    <w:pPr>
      <w:spacing w:after="120" w:before="360"/>
    </w:pPr>
    <w:rPr>
      <w:rFonts w:ascii="Times New Roman" w:cs="Times New Roman" w:eastAsia="黑体" w:hAnsi="Times New Roman"/>
      <w:b/>
      <w:bCs/>
      <w:sz w:val="32"/>
      <w:szCs w:val="32"/>
    </w:rPr>
  </w:style>
  <w:style w:type="paragraph" w:styleId="GaodaReference">
    <w:name w:val="Gaoda Reference"/>
    <w:basedOn w:val="Normal"/>
    <w:pPr>
      <w:spacing w:line="300" w:lineRule="auto"/>
      <w:ind w:left="420" w:hanging="420"/>
      <w:jc w:val="left"/>
    </w:pPr>
    <w:rPr>
      <w:rFonts w:ascii="Times New Roman" w:cs="Times New Roman" w:eastAsia="宋体" w:hAnsi="Times New Roman"/>
      <w:sz w:val="21"/>
      <w:szCs w:val="21"/>
    </w:rPr>
  </w:style>
  <w:style w:type="paragraph" w:styleId="GaodaAddressee">
    <w:name w:val="Gaoda Addressee"/>
    <w:basedOn w:val="Normal"/>
    <w:pPr>
      <w:spacing w:line="360" w:lineRule="auto"/>
      <w:jc w:val="left"/>
    </w:pPr>
    <w:rPr>
      <w:rFonts w:ascii="Times New Roman" w:cs="Times New Roman" w:eastAsia="宋体" w:hAnsi="Times New Roman"/>
      <w:sz w:val="24"/>
      <w:szCs w:val="24"/>
    </w:rPr>
  </w:style>
  <w:style w:type="paragraph" w:styleId="GaodaClosing">
    <w:name w:val="Gaoda Closing"/>
    <w:basedOn w:val="Normal"/>
    <w:pPr>
      <w:spacing w:line="360" w:lineRule="auto"/>
      <w:ind w:right="640"/>
      <w:jc w:val="right"/>
    </w:pPr>
    <w:rPr>
      <w:rFonts w:ascii="Times New Roman" w:cs="Times New Roman" w:eastAsia="宋体" w:hAnsi="Times New Roman"/>
      <w:sz w:val="24"/>
      <w:szCs w:val="24"/>
    </w:rPr>
  </w:style>
  <w:style w:type="paragraph" w:styleId="GaodaTableTitle">
    <w:name w:val="Gaoda Table Title"/>
    <w:basedOn w:val="Normal"/>
    <w:pPr>
      <w:spacing w:after="60" w:before="240" w:line="300" w:lineRule="auto"/>
      <w:jc w:val="center"/>
    </w:pPr>
    <w:rPr>
      <w:rFonts w:ascii="Times New Roman" w:cs="Times New Roman" w:eastAsia="黑体" w:hAnsi="Times New Roman"/>
      <w:b/>
      <w:bCs/>
      <w:sz w:val="21"/>
      <w:szCs w:val="21"/>
    </w:rPr>
  </w:style>
  <w:style w:type="paragraph" w:styleId="GaodaTableCell">
    <w:name w:val="Gaoda Table Cell"/>
    <w:basedOn w:val="Normal"/>
    <w:pPr>
      <w:spacing w:line="276" w:lineRule="auto"/>
      <w:jc w:val="center"/>
    </w:pPr>
    <w:rPr>
      <w:rFonts w:ascii="Times New Roman" w:cs="Times New Roman" w:eastAsia="宋体" w:hAnsi="Times New Roman"/>
      <w:sz w:val="21"/>
      <w:szCs w:val="21"/>
    </w:rPr>
  </w:style>
  <w:style w:type="paragraph" w:styleId="GaodaAiMark">
    <w:name w:val="Gaoda AI Mark"/>
    <w:basedOn w:val="Normal"/>
    <w:pPr>
      <w:spacing w:before="360"/>
      <w:jc w:val="right"/>
    </w:pPr>
    <w:rPr>
      <w:rFonts w:ascii="Times New Roman" w:cs="Times New Roman" w:eastAsia="宋体" w:hAnsi="Times New Roman"/>
      <w:color w:val="666666"/>
      <w:sz w:val="18"/>
      <w:szCs w:val="18"/>
    </w:rPr>
  </w:style>
  <w:style w:type="character" w:styleId="GaodaCite">
    <w:name w:val="Gaoda Citation"/>
    <w:basedOn w:val="DefaultParagraphFont"/>
    <w:uiPriority w:val="99"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新时代义务教育作业改革研究综述</dc:title>
  <dc:creator>igaoda.cn</dc:creator>
  <cp:keywords>AIGC</cp:keywords>
  <dc:description>AI 生成内容；服务提供者 igaoda.cn；内容编号 202610026633380585-4e88f442-2</dc:description>
  <cp:lastModifiedBy>Un-named</cp:lastModifiedBy>
  <cp:revision>1</cp:revision>
  <dcterms:created xsi:type="dcterms:W3CDTF">2026-10-02T01:33:16.492Z</dcterms:created>
  <dcterms:modified xsi:type="dcterms:W3CDTF">2026-10-02T01:33:16.492Z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是</vt:lpwstr>
  </property>
  <property fmtid="{D5CDD505-2E9C-101B-9397-08002B2CF9AE}" pid="3" name="AIGCServiceProvider">
    <vt:lpwstr>igaoda.cn</vt:lpwstr>
  </property>
  <property fmtid="{D5CDD505-2E9C-101B-9397-08002B2CF9AE}" pid="4" name="AIGCContentID">
    <vt:lpwstr>202610026633380585-4e88f442-2</vt:lpwstr>
  </property>
  <property fmtid="{D5CDD505-2E9C-101B-9397-08002B2CF9AE}" pid="5" name="AIGCProduct">
    <vt:lpwstr>文献综述</vt:lpwstr>
  </property>
</Properties>
</file>