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翻转课堂教学改革阶段性总结</w:t>
      </w:r>
    </w:p>
    <w:p>
      <w:pPr>
        <w:pStyle w:val="GaodaBody"/>
      </w:pPr>
      <w:r>
        <w:t xml:space="preserve">在教育快速发展的当下，翻转课堂作为一种创新的教学模式，正发挥着越来越重要的作用。本校自2024年秋季学期起，在初二年级数学学科开展翻转课堂试点，覆盖6个班级、学生268人。经过一年多的实践，我们深刻认识到，翻转课堂不仅是教学顺序的调整，更是教学理念的全面革新。</w:t>
      </w:r>
    </w:p>
    <w:p>
      <w:pPr>
        <w:pStyle w:val="GaodaBody"/>
      </w:pPr>
      <w:r>
        <w:t xml:space="preserve">课前，教师认真录制微课视频，每节视频时长控制在8分钟以内，共完成微课42节。学生在家观看视频后完成课前检测，平均完成率达到87%。这一做法有效促进了学生自主学习能力的提升，也为课堂上的深度学习打下了坚实基础。</w:t>
      </w:r>
    </w:p>
    <w:p>
      <w:pPr>
        <w:pStyle w:val="GaodaBody"/>
      </w:pPr>
      <w:r>
        <w:t xml:space="preserve">课堂上，教师把更多时间用于答疑解惑和合作探究。学生分组讨论的时间从原来的平均10分钟增加到22分钟。值得注意的是，学生的课堂参与度也明显提高，主动提问的人次比改革前增加了一倍以上。这充分体现了翻转课堂在激发学生学习兴趣方面的独特优势。</w:t>
      </w:r>
    </w:p>
    <w:p>
      <w:pPr>
        <w:pStyle w:val="GaodaBody"/>
      </w:pPr>
      <w:r>
        <w:t xml:space="preserve">课后，我们依托学校的在线学习平台布置分层作业，并对作业数据进行分析。教研组每两周召开一次研讨会，根据数据调整下一阶段的微课内容和课堂活动设计。总的来说，数据驱动的教学改进机制已经初步形成。</w:t>
      </w:r>
    </w:p>
    <w:p>
      <w:pPr>
        <w:pStyle w:val="GaodaBody"/>
      </w:pPr>
      <w:r>
        <w:t xml:space="preserve">然而，我们也必须清醒地认识到，改革过程中仍有一些问题不容忽视。部分学生自律性不足，课前观看视频不够认真，导致课堂讨论难以深入；微课制作耗时较长，教师的工作负担有所加重；少数家庭网络条件有限，也影响了学生的课前学习。</w:t>
      </w:r>
    </w:p>
    <w:p>
      <w:pPr>
        <w:pStyle w:val="GaodaBody"/>
      </w:pPr>
      <w:r>
        <w:t xml:space="preserve">接下来，我们将进一步完善翻转课堂的实施路径。一方面，建立微课资源共建共享机制，由教研组分工协作制作微课，减轻教师个人负担；另一方面，为网络条件有限的学生提供校内观看时段，确保每一位学生都能平等参与学习。我们相信，在全体教师的共同努力下，翻转课堂改革必将取得更加丰硕的成果，为学校教育教学质量的全面提升注入新的活力。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翻转课堂教学改革阶段性总结</dc:title>
  <dc:creator>igaoda.cn</dc:creator>
  <cp:keywords>AIGC</cp:keywords>
  <dc:description>AI 生成内容；服务提供者 igaoda.cn；内容编号 202610028688249669-76c4da02-2</dc:description>
  <cp:lastModifiedBy>Un-named</cp:lastModifiedBy>
  <cp:revision>1</cp:revision>
  <dcterms:created xsi:type="dcterms:W3CDTF">2026-10-02T01:32:04.518Z</dcterms:created>
  <dcterms:modified xsi:type="dcterms:W3CDTF">2026-10-02T01:32:04.518Z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202610028688249669-76c4da02-2</vt:lpwstr>
  </property>
  <property fmtid="{D5CDD505-2E9C-101B-9397-08002B2CF9AE}" pid="5" name="AIGCProduct">
    <vt:lpwstr>降 AIGC（原文改写）</vt:lpwstr>
  </property>
</Properties>
</file>